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741" w:rsidRPr="0085316E" w:rsidRDefault="00C06741" w:rsidP="00C06741">
      <w:pPr>
        <w:pStyle w:val="1"/>
        <w:rPr>
          <w:rFonts w:ascii="Georgia" w:hAnsi="Georgia" w:hint="eastAsia"/>
          <w:b/>
          <w:bCs/>
          <w:sz w:val="24"/>
          <w:szCs w:val="21"/>
        </w:rPr>
      </w:pPr>
      <w:r w:rsidRPr="0085316E">
        <w:rPr>
          <w:rFonts w:ascii="Georgia" w:hAnsi="Georgia" w:hint="eastAsia"/>
          <w:b/>
          <w:bCs/>
          <w:sz w:val="24"/>
          <w:szCs w:val="21"/>
        </w:rPr>
        <w:t>Course Design</w:t>
      </w:r>
      <w:r w:rsidRPr="0085316E">
        <w:rPr>
          <w:rFonts w:ascii="Georgia" w:hAnsi="Georgia"/>
          <w:b/>
          <w:bCs/>
          <w:sz w:val="24"/>
          <w:szCs w:val="21"/>
        </w:rPr>
        <w:t>课程设计</w:t>
      </w:r>
    </w:p>
    <w:tbl>
      <w:tblPr>
        <w:tblW w:w="14110" w:type="dxa"/>
        <w:jc w:val="center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090"/>
        <w:gridCol w:w="1129"/>
        <w:gridCol w:w="2517"/>
        <w:gridCol w:w="2145"/>
        <w:gridCol w:w="1204"/>
        <w:gridCol w:w="1205"/>
        <w:gridCol w:w="1407"/>
        <w:gridCol w:w="1137"/>
        <w:gridCol w:w="1138"/>
        <w:gridCol w:w="1138"/>
      </w:tblGrid>
      <w:tr w:rsidR="00C06741" w:rsidRPr="00D06907">
        <w:trPr>
          <w:trHeight w:val="563"/>
          <w:jc w:val="center"/>
        </w:trPr>
        <w:tc>
          <w:tcPr>
            <w:tcW w:w="1090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总领域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General Area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主题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Topic</w:t>
            </w:r>
          </w:p>
        </w:tc>
        <w:tc>
          <w:tcPr>
            <w:tcW w:w="251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涵盖部分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2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 xml:space="preserve"> 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Aspects</w:t>
            </w:r>
          </w:p>
        </w:tc>
        <w:tc>
          <w:tcPr>
            <w:tcW w:w="2145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涉及话题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opic</w:t>
            </w:r>
          </w:p>
        </w:tc>
        <w:tc>
          <w:tcPr>
            <w:tcW w:w="1204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选用文本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ext</w:t>
            </w:r>
          </w:p>
        </w:tc>
        <w:tc>
          <w:tcPr>
            <w:tcW w:w="1205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活动类别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A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ctivity</w:t>
            </w:r>
          </w:p>
        </w:tc>
        <w:tc>
          <w:tcPr>
            <w:tcW w:w="140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评估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/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测试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Assessment</w:t>
            </w:r>
          </w:p>
        </w:tc>
        <w:tc>
          <w:tcPr>
            <w:tcW w:w="113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LP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TOK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教材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Resources</w:t>
            </w:r>
          </w:p>
        </w:tc>
      </w:tr>
      <w:tr w:rsidR="00333F89" w:rsidRPr="00D06907">
        <w:trPr>
          <w:trHeight w:val="312"/>
          <w:jc w:val="center"/>
        </w:trPr>
        <w:tc>
          <w:tcPr>
            <w:tcW w:w="1090" w:type="dxa"/>
            <w:vMerge w:val="restart"/>
            <w:shd w:val="clear" w:color="auto" w:fill="FFFFFF"/>
            <w:vAlign w:val="center"/>
          </w:tcPr>
          <w:p w:rsidR="00333F89" w:rsidRPr="00333F89" w:rsidRDefault="00333F89" w:rsidP="00F24319">
            <w:pPr>
              <w:pStyle w:val="1"/>
              <w:rPr>
                <w:rFonts w:ascii="Hiragino Sans GB W3" w:eastAsia="Hiragino Sans GB W3" w:hAnsi="Hiragino Sans GB W3" w:cs="宋体" w:hint="eastAsia"/>
                <w:bCs/>
                <w:color w:val="0000FF"/>
                <w:sz w:val="36"/>
                <w:szCs w:val="21"/>
              </w:rPr>
            </w:pPr>
            <w:r w:rsidRPr="00333F89">
              <w:rPr>
                <w:rFonts w:ascii="Hiragino Sans GB W3" w:eastAsia="Hiragino Sans GB W3" w:hAnsi="Hiragino Sans GB W3" w:cs="宋体" w:hint="eastAsia"/>
                <w:bCs/>
                <w:color w:val="0000FF"/>
                <w:sz w:val="36"/>
                <w:szCs w:val="21"/>
              </w:rPr>
              <w:t>山</w:t>
            </w:r>
            <w:r>
              <w:rPr>
                <w:rFonts w:ascii="Hiragino Sans GB W3" w:eastAsia="Hiragino Sans GB W3" w:hAnsi="Hiragino Sans GB W3" w:cs="宋体" w:hint="eastAsia"/>
                <w:bCs/>
                <w:color w:val="0000FF"/>
                <w:sz w:val="36"/>
                <w:szCs w:val="21"/>
              </w:rPr>
              <w:t xml:space="preserve"> </w:t>
            </w:r>
            <w:r w:rsidRPr="00333F89">
              <w:rPr>
                <w:rFonts w:ascii="Hiragino Sans GB W3" w:eastAsia="Hiragino Sans GB W3" w:hAnsi="Hiragino Sans GB W3" w:cs="宋体" w:hint="eastAsia"/>
                <w:bCs/>
                <w:color w:val="0000FF"/>
                <w:sz w:val="36"/>
                <w:szCs w:val="21"/>
              </w:rPr>
              <w:t>水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333F89" w:rsidRPr="00C06741" w:rsidRDefault="00333F89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通讯与媒体</w:t>
            </w:r>
          </w:p>
        </w:tc>
        <w:tc>
          <w:tcPr>
            <w:tcW w:w="2517" w:type="dxa"/>
            <w:shd w:val="clear" w:color="auto" w:fill="FFFFFF"/>
          </w:tcPr>
          <w:p w:rsidR="00333F89" w:rsidRPr="00333F89" w:rsidRDefault="00333F89" w:rsidP="00F24319">
            <w:pPr>
              <w:pStyle w:val="1"/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山水与广告</w:t>
            </w:r>
          </w:p>
          <w:p w:rsidR="00333F89" w:rsidRPr="00333F89" w:rsidRDefault="00333F89" w:rsidP="00F24319">
            <w:pPr>
              <w:pStyle w:val="1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F24319" w:rsidRDefault="00F24319" w:rsidP="00F24319">
            <w:pPr>
              <w:pStyle w:val="1"/>
              <w:numPr>
                <w:ilvl w:val="0"/>
                <w:numId w:val="1"/>
              </w:numP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旅游广告</w:t>
            </w:r>
          </w:p>
          <w:p w:rsidR="00333F89" w:rsidRPr="00F24319" w:rsidRDefault="004D21A9" w:rsidP="00F24319">
            <w:pPr>
              <w:pStyle w:val="1"/>
              <w:numPr>
                <w:ilvl w:val="0"/>
                <w:numId w:val="1"/>
              </w:numP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游记攻略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</w:tr>
      <w:tr w:rsidR="00333F89" w:rsidRPr="00D06907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333F89" w:rsidRPr="00C06741" w:rsidRDefault="00333F89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333F89" w:rsidRPr="00333F89" w:rsidRDefault="00333F89" w:rsidP="00333F89">
            <w:pPr>
              <w:pStyle w:val="1"/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山水与互联网</w:t>
            </w:r>
          </w:p>
          <w:p w:rsidR="00333F89" w:rsidRPr="00333F89" w:rsidRDefault="00333F89" w:rsidP="00F24319">
            <w:pPr>
              <w:pStyle w:val="1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</w:tr>
      <w:tr w:rsidR="00333F89" w:rsidRPr="00D06907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333F89" w:rsidRPr="00C06741" w:rsidRDefault="00333F89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全球性问题</w:t>
            </w:r>
          </w:p>
        </w:tc>
        <w:tc>
          <w:tcPr>
            <w:tcW w:w="2517" w:type="dxa"/>
            <w:shd w:val="clear" w:color="auto" w:fill="FFFFFF"/>
          </w:tcPr>
          <w:p w:rsidR="00333F89" w:rsidRPr="00333F89" w:rsidRDefault="00333F89" w:rsidP="00F24319">
            <w:pPr>
              <w:pStyle w:val="1"/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环境</w:t>
            </w:r>
          </w:p>
          <w:p w:rsidR="00333F89" w:rsidRPr="00333F89" w:rsidRDefault="00333F89" w:rsidP="00F24319">
            <w:pPr>
              <w:pStyle w:val="1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4D21A9" w:rsidRDefault="004D21A9" w:rsidP="004D21A9">
            <w:pPr>
              <w:pStyle w:val="1"/>
              <w:numPr>
                <w:ilvl w:val="0"/>
                <w:numId w:val="1"/>
              </w:numPr>
              <w:jc w:val="left"/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旅游热对环境的影响</w:t>
            </w:r>
          </w:p>
          <w:p w:rsidR="00333F89" w:rsidRPr="00333F89" w:rsidRDefault="004D21A9" w:rsidP="004D21A9">
            <w:pPr>
              <w:pStyle w:val="1"/>
              <w:numPr>
                <w:ilvl w:val="0"/>
                <w:numId w:val="1"/>
              </w:numPr>
              <w:jc w:val="left"/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人类开发与环境保护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</w:tr>
      <w:tr w:rsidR="00333F89" w:rsidRPr="00D06907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333F89" w:rsidRPr="00C06741" w:rsidRDefault="00333F89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333F89" w:rsidRPr="00333F89" w:rsidRDefault="00333F89" w:rsidP="00F24319">
            <w:pPr>
              <w:pStyle w:val="1"/>
              <w:rPr>
                <w:rFonts w:ascii="宋体" w:hAnsi="宋体" w:cs="宋体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自然灾害，气候，全球暖化</w:t>
            </w: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</w:tr>
      <w:tr w:rsidR="00333F89" w:rsidRPr="00D06907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333F89" w:rsidRPr="00C06741" w:rsidRDefault="00333F89" w:rsidP="00C06741">
            <w:pPr>
              <w:pStyle w:val="1"/>
              <w:jc w:val="center"/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社会关系</w:t>
            </w:r>
          </w:p>
        </w:tc>
        <w:tc>
          <w:tcPr>
            <w:tcW w:w="2517" w:type="dxa"/>
            <w:shd w:val="clear" w:color="auto" w:fill="FFFFFF"/>
          </w:tcPr>
          <w:p w:rsidR="00333F89" w:rsidRPr="00333F89" w:rsidRDefault="00333F89" w:rsidP="00F24319">
            <w:pPr>
              <w:pStyle w:val="1"/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庆典，社交活动，宗教活动</w:t>
            </w: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4D21A9" w:rsidRDefault="004D21A9" w:rsidP="004D21A9">
            <w:pPr>
              <w:pStyle w:val="1"/>
              <w:numPr>
                <w:ilvl w:val="0"/>
                <w:numId w:val="1"/>
              </w:numP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风水说流行的影响</w:t>
            </w:r>
          </w:p>
          <w:p w:rsidR="00333F89" w:rsidRPr="004D21A9" w:rsidRDefault="004D21A9" w:rsidP="004D21A9">
            <w:pPr>
              <w:pStyle w:val="1"/>
              <w:numPr>
                <w:ilvl w:val="0"/>
                <w:numId w:val="1"/>
              </w:numP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山水与地域文化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</w:tr>
      <w:tr w:rsidR="00333F89" w:rsidRPr="00D06907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333F89" w:rsidRPr="00C06741" w:rsidRDefault="00333F89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333F89" w:rsidRPr="00333F89" w:rsidRDefault="00333F89" w:rsidP="00F24319">
            <w:pPr>
              <w:pStyle w:val="1"/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语言和文化认同</w:t>
            </w:r>
          </w:p>
          <w:p w:rsidR="00333F89" w:rsidRPr="00333F89" w:rsidRDefault="00333F89" w:rsidP="00F24319">
            <w:pPr>
              <w:pStyle w:val="1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</w:tr>
      <w:tr w:rsidR="00333F89" w:rsidRPr="00D06907">
        <w:trPr>
          <w:trHeight w:val="22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333F89" w:rsidRPr="00333F89" w:rsidRDefault="00333F89" w:rsidP="00C06741">
            <w:pPr>
              <w:pStyle w:val="1"/>
              <w:jc w:val="center"/>
              <w:rPr>
                <w:rFonts w:ascii="Georgia" w:hAnsi="Georgia" w:hint="eastAsia"/>
                <w:bCs/>
                <w:color w:val="FF6600"/>
                <w:sz w:val="24"/>
                <w:szCs w:val="21"/>
              </w:rPr>
            </w:pPr>
            <w:r w:rsidRPr="00333F89">
              <w:rPr>
                <w:rFonts w:ascii="宋体" w:hAnsi="宋体" w:cs="宋体" w:hint="eastAsia"/>
                <w:bCs/>
                <w:color w:val="FF6600"/>
                <w:sz w:val="24"/>
                <w:szCs w:val="21"/>
              </w:rPr>
              <w:t>休闲</w:t>
            </w:r>
          </w:p>
          <w:p w:rsidR="00333F89" w:rsidRPr="00C06741" w:rsidRDefault="00333F89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333F89" w:rsidRPr="00C06741" w:rsidRDefault="00333F89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333F89" w:rsidRPr="00C06741" w:rsidRDefault="00333F89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333F89" w:rsidRPr="00333F89" w:rsidRDefault="00333F89" w:rsidP="00F24319">
            <w:pPr>
              <w:pStyle w:val="1"/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旅行</w:t>
            </w:r>
          </w:p>
          <w:p w:rsidR="00333F89" w:rsidRPr="00333F89" w:rsidRDefault="00333F89" w:rsidP="00F24319">
            <w:pPr>
              <w:pStyle w:val="1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4D21A9" w:rsidRDefault="004D21A9" w:rsidP="004D21A9">
            <w:pPr>
              <w:pStyle w:val="1"/>
              <w:numPr>
                <w:ilvl w:val="0"/>
                <w:numId w:val="1"/>
              </w:numP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旅途见闻，行程安排</w:t>
            </w:r>
          </w:p>
          <w:p w:rsidR="00333F89" w:rsidRPr="004D21A9" w:rsidRDefault="004D21A9" w:rsidP="004D21A9">
            <w:pPr>
              <w:pStyle w:val="1"/>
              <w:numPr>
                <w:ilvl w:val="0"/>
                <w:numId w:val="1"/>
              </w:numP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体育活动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</w:tr>
      <w:tr w:rsidR="00333F89" w:rsidRPr="00D06907">
        <w:trPr>
          <w:trHeight w:val="22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333F89" w:rsidRPr="00C06741" w:rsidRDefault="00333F89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333F89" w:rsidRPr="00333F89" w:rsidRDefault="00333F89" w:rsidP="00F24319">
            <w:pPr>
              <w:pStyle w:val="1"/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休闲活动</w:t>
            </w:r>
          </w:p>
          <w:p w:rsidR="00333F89" w:rsidRPr="00333F89" w:rsidRDefault="00333F89" w:rsidP="00F24319">
            <w:pPr>
              <w:pStyle w:val="1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</w:tr>
      <w:tr w:rsidR="00333F89" w:rsidRPr="00D06907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333F89" w:rsidRDefault="00333F89" w:rsidP="00C06741">
            <w:pPr>
              <w:pStyle w:val="1"/>
              <w:jc w:val="center"/>
              <w:rPr>
                <w:rFonts w:ascii="宋体" w:hAnsi="宋体" w:cs="宋体" w:hint="eastAsia"/>
                <w:bCs/>
                <w:color w:val="FF6600"/>
                <w:szCs w:val="21"/>
              </w:rPr>
            </w:pPr>
            <w:r w:rsidRPr="00333F89">
              <w:rPr>
                <w:rFonts w:ascii="宋体" w:hAnsi="宋体" w:cs="宋体" w:hint="eastAsia"/>
                <w:bCs/>
                <w:color w:val="FF6600"/>
                <w:szCs w:val="21"/>
              </w:rPr>
              <w:t>文化的</w:t>
            </w:r>
          </w:p>
          <w:p w:rsidR="00333F89" w:rsidRPr="00333F89" w:rsidRDefault="00333F89" w:rsidP="00C06741">
            <w:pPr>
              <w:pStyle w:val="1"/>
              <w:jc w:val="center"/>
              <w:rPr>
                <w:rFonts w:ascii="Georgia" w:hAnsi="Georgia" w:hint="eastAsia"/>
                <w:bCs/>
                <w:color w:val="FF6600"/>
                <w:szCs w:val="21"/>
              </w:rPr>
            </w:pPr>
            <w:r w:rsidRPr="00333F89">
              <w:rPr>
                <w:rFonts w:ascii="宋体" w:hAnsi="宋体" w:cs="宋体" w:hint="eastAsia"/>
                <w:bCs/>
                <w:color w:val="FF6600"/>
                <w:szCs w:val="21"/>
              </w:rPr>
              <w:t>多样性</w:t>
            </w:r>
          </w:p>
          <w:p w:rsidR="00333F89" w:rsidRPr="00C06741" w:rsidRDefault="00333F89" w:rsidP="00333F8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333F89" w:rsidRPr="00C06741" w:rsidRDefault="00333F89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333F89" w:rsidRPr="00333F89" w:rsidRDefault="00333F89" w:rsidP="00F24319">
            <w:pPr>
              <w:pStyle w:val="1"/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迁移</w:t>
            </w:r>
          </w:p>
          <w:p w:rsidR="00333F89" w:rsidRPr="00333F89" w:rsidRDefault="00333F89" w:rsidP="00F24319">
            <w:pPr>
              <w:pStyle w:val="1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BB465F" w:rsidRDefault="00BB465F" w:rsidP="00BB465F">
            <w:pPr>
              <w:pStyle w:val="1"/>
              <w:numPr>
                <w:ilvl w:val="0"/>
                <w:numId w:val="1"/>
              </w:numP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三峡开发移民</w:t>
            </w:r>
          </w:p>
          <w:p w:rsidR="00333F89" w:rsidRPr="004D21A9" w:rsidRDefault="00BB465F" w:rsidP="00BB465F">
            <w:pPr>
              <w:pStyle w:val="1"/>
              <w:numPr>
                <w:ilvl w:val="0"/>
                <w:numId w:val="1"/>
              </w:numP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“靠山吃山，靠水吃水”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333F89" w:rsidRPr="00333F89" w:rsidRDefault="00333F89" w:rsidP="000E5E8F">
            <w:pPr>
              <w:pStyle w:val="1"/>
              <w:jc w:val="center"/>
              <w:rPr>
                <w:rFonts w:ascii="Georgia" w:hAnsi="Georgia"/>
                <w:bCs/>
                <w:color w:val="0000FF"/>
                <w:sz w:val="24"/>
                <w:szCs w:val="21"/>
              </w:rPr>
            </w:pPr>
          </w:p>
        </w:tc>
      </w:tr>
      <w:tr w:rsidR="00333F89" w:rsidRPr="00D06907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333F89" w:rsidRPr="00333F89" w:rsidRDefault="00333F89" w:rsidP="00F24319">
            <w:pPr>
              <w:pStyle w:val="1"/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</w:pPr>
            <w:r w:rsidRPr="00333F89">
              <w:rPr>
                <w:rFonts w:ascii="宋体" w:hAnsi="宋体" w:cs="宋体" w:hint="eastAsia"/>
                <w:bCs/>
                <w:color w:val="0000FF"/>
                <w:sz w:val="24"/>
                <w:szCs w:val="21"/>
              </w:rPr>
              <w:t>饮食文化</w:t>
            </w:r>
          </w:p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333F89" w:rsidRPr="00D06907" w:rsidRDefault="00333F89" w:rsidP="00F24319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0E5E8F" w:rsidRPr="00D06907">
        <w:trPr>
          <w:trHeight w:val="311"/>
          <w:jc w:val="center"/>
        </w:trPr>
        <w:tc>
          <w:tcPr>
            <w:tcW w:w="14110" w:type="dxa"/>
            <w:gridSpan w:val="10"/>
            <w:shd w:val="clear" w:color="auto" w:fill="FFFFFF"/>
            <w:vAlign w:val="center"/>
          </w:tcPr>
          <w:p w:rsidR="000E5E8F" w:rsidRDefault="000E5E8F" w:rsidP="000E5E8F">
            <w:pPr>
              <w:pStyle w:val="NoSpacing"/>
              <w:jc w:val="left"/>
              <w:rPr>
                <w:rFonts w:ascii="Georgia" w:hAnsi="Georgia"/>
                <w:bCs/>
                <w:sz w:val="22"/>
                <w:szCs w:val="24"/>
              </w:rPr>
            </w:pPr>
            <w:r>
              <w:rPr>
                <w:rFonts w:ascii="Georgia" w:hAnsi="Georgia" w:hint="eastAsia"/>
                <w:bCs/>
                <w:sz w:val="22"/>
                <w:szCs w:val="24"/>
              </w:rPr>
              <w:t>HL</w:t>
            </w:r>
            <w:r w:rsidRPr="00E348FF">
              <w:rPr>
                <w:rFonts w:ascii="Georgia" w:hAnsi="Georgia"/>
                <w:bCs/>
                <w:sz w:val="22"/>
                <w:szCs w:val="24"/>
              </w:rPr>
              <w:t>两篇（部）文学作品</w:t>
            </w:r>
            <w:r w:rsidRPr="00E348FF">
              <w:rPr>
                <w:rFonts w:ascii="Georgia" w:hAnsi="Georgia" w:hint="eastAsia"/>
                <w:bCs/>
                <w:sz w:val="22"/>
                <w:szCs w:val="24"/>
              </w:rPr>
              <w:t>：</w:t>
            </w:r>
          </w:p>
          <w:p w:rsidR="000E5E8F" w:rsidRPr="00D06907" w:rsidRDefault="000E5E8F" w:rsidP="000E5E8F">
            <w:pPr>
              <w:pStyle w:val="NoSpacing"/>
              <w:jc w:val="left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</w:tbl>
    <w:p w:rsidR="009C10D5" w:rsidRDefault="009C10D5"/>
    <w:sectPr w:rsidR="009C10D5" w:rsidSect="000E5E8F">
      <w:pgSz w:w="16838" w:h="11906" w:orient="landscape"/>
      <w:pgMar w:top="1797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1A9" w:rsidRDefault="004D21A9" w:rsidP="0085316E">
      <w:r>
        <w:separator/>
      </w:r>
    </w:p>
  </w:endnote>
  <w:endnote w:type="continuationSeparator" w:id="0">
    <w:p w:rsidR="004D21A9" w:rsidRDefault="004D21A9" w:rsidP="00853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charset w:val="50"/>
    <w:family w:val="auto"/>
    <w:pitch w:val="variable"/>
    <w:sig w:usb0="00000001" w:usb1="00000000" w:usb2="0100040E" w:usb3="00000000" w:csb0="0004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iragino Sans GB W3">
    <w:panose1 w:val="020B0300000000000000"/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1A9" w:rsidRDefault="004D21A9" w:rsidP="0085316E">
      <w:r>
        <w:separator/>
      </w:r>
    </w:p>
  </w:footnote>
  <w:footnote w:type="continuationSeparator" w:id="0">
    <w:p w:rsidR="004D21A9" w:rsidRDefault="004D21A9" w:rsidP="0085316E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24BC1"/>
    <w:multiLevelType w:val="hybridMultilevel"/>
    <w:tmpl w:val="643AA4F6"/>
    <w:lvl w:ilvl="0" w:tplc="7026E9F0">
      <w:numFmt w:val="bullet"/>
      <w:lvlText w:val="·"/>
      <w:lvlJc w:val="left"/>
      <w:pPr>
        <w:ind w:left="72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6741"/>
    <w:rsid w:val="000E5E8F"/>
    <w:rsid w:val="002A3857"/>
    <w:rsid w:val="00333F89"/>
    <w:rsid w:val="00382DD2"/>
    <w:rsid w:val="004D21A9"/>
    <w:rsid w:val="0085316E"/>
    <w:rsid w:val="009C10D5"/>
    <w:rsid w:val="00BB465F"/>
    <w:rsid w:val="00C06741"/>
    <w:rsid w:val="00D61560"/>
    <w:rsid w:val="00F24319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1">
    <w:name w:val="无间隔1"/>
    <w:link w:val="NoSpacingChar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customStyle="1" w:styleId="NoSpacingChar">
    <w:name w:val="No Spacing Char"/>
    <w:link w:val="1"/>
    <w:rsid w:val="00C06741"/>
    <w:rPr>
      <w:rFonts w:ascii="Calibri" w:eastAsia="宋体" w:hAnsi="Calibri" w:cs="Times New Roman"/>
    </w:rPr>
  </w:style>
  <w:style w:type="paragraph" w:styleId="NoSpacing">
    <w:name w:val="No Spacing"/>
    <w:uiPriority w:val="1"/>
    <w:qFormat/>
    <w:rsid w:val="000E5E8F"/>
    <w:pPr>
      <w:widowControl w:val="0"/>
      <w:jc w:val="both"/>
    </w:pPr>
    <w:rPr>
      <w:rFonts w:ascii="Calibri" w:eastAsia="宋体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853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5316E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53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5316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58</Words>
  <Characters>335</Characters>
  <Application>Microsoft Macintosh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Nannan MU</dc:creator>
  <cp:lastModifiedBy>Amadea Chen</cp:lastModifiedBy>
  <cp:revision>3</cp:revision>
  <dcterms:created xsi:type="dcterms:W3CDTF">2012-07-03T03:50:00Z</dcterms:created>
  <dcterms:modified xsi:type="dcterms:W3CDTF">2012-07-04T07:53:00Z</dcterms:modified>
</cp:coreProperties>
</file>